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3881F" w14:textId="1C55DF5A" w:rsidR="00FE067E" w:rsidRPr="00F81C0D" w:rsidRDefault="00A20C70" w:rsidP="00CC1F3B">
      <w:pPr>
        <w:pStyle w:val="TitlePageOrigin"/>
        <w:rPr>
          <w:color w:val="auto"/>
        </w:rPr>
      </w:pPr>
      <w:r w:rsidRPr="00F81C0D">
        <w:rPr>
          <w:noProof/>
          <w:color w:val="auto"/>
        </w:rPr>
        <mc:AlternateContent>
          <mc:Choice Requires="wps">
            <w:drawing>
              <wp:anchor distT="0" distB="0" distL="114300" distR="114300" simplePos="0" relativeHeight="251659264" behindDoc="0" locked="0" layoutInCell="1" allowOverlap="1" wp14:anchorId="25663F76" wp14:editId="5EF7B03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E4C223" w14:textId="781A6F20" w:rsidR="00A20C70" w:rsidRPr="00A20C70" w:rsidRDefault="00A20C70" w:rsidP="00A20C70">
                            <w:pPr>
                              <w:spacing w:line="240" w:lineRule="auto"/>
                              <w:jc w:val="center"/>
                              <w:rPr>
                                <w:rFonts w:cs="Arial"/>
                                <w:b/>
                              </w:rPr>
                            </w:pPr>
                            <w:r w:rsidRPr="00A20C7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63F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1E4C223" w14:textId="781A6F20" w:rsidR="00A20C70" w:rsidRPr="00A20C70" w:rsidRDefault="00A20C70" w:rsidP="00A20C70">
                      <w:pPr>
                        <w:spacing w:line="240" w:lineRule="auto"/>
                        <w:jc w:val="center"/>
                        <w:rPr>
                          <w:rFonts w:cs="Arial"/>
                          <w:b/>
                        </w:rPr>
                      </w:pPr>
                      <w:r w:rsidRPr="00A20C70">
                        <w:rPr>
                          <w:rFonts w:cs="Arial"/>
                          <w:b/>
                        </w:rPr>
                        <w:t>FISCAL NOTE</w:t>
                      </w:r>
                    </w:p>
                  </w:txbxContent>
                </v:textbox>
              </v:shape>
            </w:pict>
          </mc:Fallback>
        </mc:AlternateContent>
      </w:r>
      <w:r w:rsidR="00CD36CF" w:rsidRPr="00F81C0D">
        <w:rPr>
          <w:color w:val="auto"/>
        </w:rPr>
        <w:t>WEST virginia legislature</w:t>
      </w:r>
    </w:p>
    <w:p w14:paraId="1949FB1C" w14:textId="0D695855" w:rsidR="00CD36CF" w:rsidRPr="00F81C0D" w:rsidRDefault="00CD36CF" w:rsidP="00CC1F3B">
      <w:pPr>
        <w:pStyle w:val="TitlePageSession"/>
        <w:rPr>
          <w:color w:val="auto"/>
        </w:rPr>
      </w:pPr>
      <w:r w:rsidRPr="00F81C0D">
        <w:rPr>
          <w:color w:val="auto"/>
        </w:rPr>
        <w:t>20</w:t>
      </w:r>
      <w:r w:rsidR="00CB1ADC" w:rsidRPr="00F81C0D">
        <w:rPr>
          <w:color w:val="auto"/>
        </w:rPr>
        <w:t>2</w:t>
      </w:r>
      <w:r w:rsidR="00B05D95" w:rsidRPr="00F81C0D">
        <w:rPr>
          <w:color w:val="auto"/>
        </w:rPr>
        <w:t>1</w:t>
      </w:r>
      <w:r w:rsidRPr="00F81C0D">
        <w:rPr>
          <w:color w:val="auto"/>
        </w:rPr>
        <w:t xml:space="preserve"> regular session</w:t>
      </w:r>
    </w:p>
    <w:p w14:paraId="46331F96" w14:textId="77777777" w:rsidR="00CD36CF" w:rsidRPr="00F81C0D" w:rsidRDefault="00863C7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81C0D">
            <w:rPr>
              <w:color w:val="auto"/>
            </w:rPr>
            <w:t>Introduced</w:t>
          </w:r>
        </w:sdtContent>
      </w:sdt>
    </w:p>
    <w:p w14:paraId="324FA319" w14:textId="515E3C2E" w:rsidR="00CD36CF" w:rsidRPr="00F81C0D" w:rsidRDefault="00863C7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81C0D">
            <w:rPr>
              <w:color w:val="auto"/>
            </w:rPr>
            <w:t>House</w:t>
          </w:r>
        </w:sdtContent>
      </w:sdt>
      <w:r w:rsidR="00303684" w:rsidRPr="00F81C0D">
        <w:rPr>
          <w:color w:val="auto"/>
        </w:rPr>
        <w:t xml:space="preserve"> </w:t>
      </w:r>
      <w:r w:rsidR="00CD36CF" w:rsidRPr="00F81C0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2578</w:t>
          </w:r>
        </w:sdtContent>
      </w:sdt>
    </w:p>
    <w:p w14:paraId="3430B53F" w14:textId="56EB4D9F" w:rsidR="00CD36CF" w:rsidRPr="00F81C0D" w:rsidRDefault="00CD36CF" w:rsidP="00CC1F3B">
      <w:pPr>
        <w:pStyle w:val="Sponsors"/>
        <w:rPr>
          <w:color w:val="auto"/>
        </w:rPr>
      </w:pPr>
      <w:r w:rsidRPr="00F81C0D">
        <w:rPr>
          <w:color w:val="auto"/>
        </w:rPr>
        <w:t xml:space="preserve">By </w:t>
      </w:r>
      <w:sdt>
        <w:sdtPr>
          <w:rPr>
            <w:color w:val="auto"/>
          </w:rPr>
          <w:tag w:val="Sponsors"/>
          <w:id w:val="1589585889"/>
          <w:placeholder>
            <w:docPart w:val="BC6A277E70A54C5D83F0F91084EB54B0"/>
          </w:placeholder>
          <w:text w:multiLine="1"/>
        </w:sdtPr>
        <w:sdtEndPr/>
        <w:sdtContent>
          <w:r w:rsidR="00C40BED" w:rsidRPr="00F81C0D">
            <w:rPr>
              <w:color w:val="auto"/>
            </w:rPr>
            <w:t xml:space="preserve">Delegate </w:t>
          </w:r>
          <w:r w:rsidR="00A16918" w:rsidRPr="00F81C0D">
            <w:rPr>
              <w:color w:val="auto"/>
            </w:rPr>
            <w:t>Foster</w:t>
          </w:r>
          <w:r w:rsidR="00C40BED" w:rsidRPr="00F81C0D">
            <w:rPr>
              <w:color w:val="auto"/>
            </w:rPr>
            <w:t xml:space="preserve"> </w:t>
          </w:r>
        </w:sdtContent>
      </w:sdt>
    </w:p>
    <w:p w14:paraId="4BA61072" w14:textId="1A4683D3" w:rsidR="00090D4A" w:rsidRPr="00F81C0D" w:rsidRDefault="00CD36CF" w:rsidP="00CC1F3B">
      <w:pPr>
        <w:pStyle w:val="References"/>
        <w:rPr>
          <w:color w:val="auto"/>
        </w:rPr>
      </w:pPr>
      <w:r w:rsidRPr="00F81C0D">
        <w:rPr>
          <w:color w:val="auto"/>
        </w:rPr>
        <w:t>[</w:t>
      </w:r>
      <w:sdt>
        <w:sdtPr>
          <w:rPr>
            <w:color w:val="auto"/>
          </w:rPr>
          <w:tag w:val="References"/>
          <w:id w:val="-1043047873"/>
          <w:placeholder>
            <w:docPart w:val="460D713500284C7FB4932CF3609CC106"/>
          </w:placeholder>
          <w:text w:multiLine="1"/>
        </w:sdtPr>
        <w:sdtEndPr/>
        <w:sdtContent>
          <w:r w:rsidR="00863C7B">
            <w:rPr>
              <w:color w:val="auto"/>
            </w:rPr>
            <w:t>Introduced February 17, 2021; Referred to the Committee on the Judiciary</w:t>
          </w:r>
        </w:sdtContent>
      </w:sdt>
      <w:r w:rsidRPr="00F81C0D">
        <w:rPr>
          <w:color w:val="auto"/>
        </w:rPr>
        <w:t>]</w:t>
      </w:r>
    </w:p>
    <w:p w14:paraId="0375E5DF" w14:textId="77777777" w:rsidR="00090D4A" w:rsidRPr="00F81C0D" w:rsidRDefault="00090D4A" w:rsidP="004A4BD2">
      <w:pPr>
        <w:suppressLineNumbers/>
        <w:rPr>
          <w:rFonts w:eastAsia="Calibri"/>
          <w:color w:val="auto"/>
          <w:sz w:val="24"/>
        </w:rPr>
      </w:pPr>
      <w:r w:rsidRPr="00F81C0D">
        <w:rPr>
          <w:color w:val="auto"/>
        </w:rPr>
        <w:br w:type="page"/>
      </w:r>
    </w:p>
    <w:p w14:paraId="0946F76C" w14:textId="5E2D0BD2" w:rsidR="00235511" w:rsidRPr="00F81C0D" w:rsidRDefault="0000526A" w:rsidP="00235511">
      <w:pPr>
        <w:pStyle w:val="TitleSection"/>
        <w:pageBreakBefore w:val="0"/>
        <w:rPr>
          <w:color w:val="auto"/>
        </w:rPr>
      </w:pPr>
      <w:r w:rsidRPr="00F81C0D">
        <w:rPr>
          <w:color w:val="auto"/>
        </w:rPr>
        <w:lastRenderedPageBreak/>
        <w:t>A BILL</w:t>
      </w:r>
      <w:r w:rsidR="0080668B" w:rsidRPr="00F81C0D">
        <w:rPr>
          <w:color w:val="auto"/>
        </w:rPr>
        <w:t xml:space="preserve"> to amend the Code of West Virginia, 1931, as amended</w:t>
      </w:r>
      <w:r w:rsidR="00762B92" w:rsidRPr="00F81C0D">
        <w:rPr>
          <w:color w:val="auto"/>
        </w:rPr>
        <w:t xml:space="preserve">, </w:t>
      </w:r>
      <w:r w:rsidR="0080668B" w:rsidRPr="00F81C0D">
        <w:rPr>
          <w:color w:val="auto"/>
        </w:rPr>
        <w:t>by adding thereto a new article, designated §</w:t>
      </w:r>
      <w:r w:rsidR="00235511" w:rsidRPr="00F81C0D">
        <w:rPr>
          <w:color w:val="auto"/>
        </w:rPr>
        <w:t>55-19-1</w:t>
      </w:r>
      <w:r w:rsidR="0080668B" w:rsidRPr="00F81C0D">
        <w:rPr>
          <w:color w:val="auto"/>
        </w:rPr>
        <w:t>, §</w:t>
      </w:r>
      <w:r w:rsidR="00235511" w:rsidRPr="00F81C0D">
        <w:rPr>
          <w:color w:val="auto"/>
        </w:rPr>
        <w:t>55</w:t>
      </w:r>
      <w:r w:rsidR="0080668B" w:rsidRPr="00F81C0D">
        <w:rPr>
          <w:color w:val="auto"/>
        </w:rPr>
        <w:t>-</w:t>
      </w:r>
      <w:r w:rsidR="00B05D95" w:rsidRPr="00F81C0D">
        <w:rPr>
          <w:color w:val="auto"/>
        </w:rPr>
        <w:t>1</w:t>
      </w:r>
      <w:r w:rsidR="00235511" w:rsidRPr="00F81C0D">
        <w:rPr>
          <w:color w:val="auto"/>
        </w:rPr>
        <w:t>9</w:t>
      </w:r>
      <w:r w:rsidR="0080668B" w:rsidRPr="00F81C0D">
        <w:rPr>
          <w:color w:val="auto"/>
        </w:rPr>
        <w:t>-2, §</w:t>
      </w:r>
      <w:r w:rsidR="00235511" w:rsidRPr="00F81C0D">
        <w:rPr>
          <w:color w:val="auto"/>
        </w:rPr>
        <w:t>55</w:t>
      </w:r>
      <w:r w:rsidR="0080668B" w:rsidRPr="00F81C0D">
        <w:rPr>
          <w:color w:val="auto"/>
        </w:rPr>
        <w:t>-</w:t>
      </w:r>
      <w:r w:rsidR="00B05D95" w:rsidRPr="00F81C0D">
        <w:rPr>
          <w:color w:val="auto"/>
        </w:rPr>
        <w:t>1</w:t>
      </w:r>
      <w:r w:rsidR="00235511" w:rsidRPr="00F81C0D">
        <w:rPr>
          <w:color w:val="auto"/>
        </w:rPr>
        <w:t>9</w:t>
      </w:r>
      <w:r w:rsidR="0080668B" w:rsidRPr="00F81C0D">
        <w:rPr>
          <w:color w:val="auto"/>
        </w:rPr>
        <w:t xml:space="preserve">-3, </w:t>
      </w:r>
      <w:r w:rsidR="00235511" w:rsidRPr="00F81C0D">
        <w:rPr>
          <w:color w:val="auto"/>
        </w:rPr>
        <w:t xml:space="preserve">and </w:t>
      </w:r>
      <w:r w:rsidR="0080668B" w:rsidRPr="00F81C0D">
        <w:rPr>
          <w:color w:val="auto"/>
        </w:rPr>
        <w:t>§</w:t>
      </w:r>
      <w:r w:rsidR="00235511" w:rsidRPr="00F81C0D">
        <w:rPr>
          <w:color w:val="auto"/>
        </w:rPr>
        <w:t>55</w:t>
      </w:r>
      <w:r w:rsidR="0080668B" w:rsidRPr="00F81C0D">
        <w:rPr>
          <w:color w:val="auto"/>
        </w:rPr>
        <w:t>-</w:t>
      </w:r>
      <w:r w:rsidR="00235511" w:rsidRPr="00F81C0D">
        <w:rPr>
          <w:color w:val="auto"/>
        </w:rPr>
        <w:t>19</w:t>
      </w:r>
      <w:r w:rsidR="0080668B" w:rsidRPr="00F81C0D">
        <w:rPr>
          <w:color w:val="auto"/>
        </w:rPr>
        <w:t xml:space="preserve">-4, </w:t>
      </w:r>
      <w:r w:rsidR="00595151" w:rsidRPr="00F81C0D">
        <w:rPr>
          <w:color w:val="auto"/>
        </w:rPr>
        <w:t xml:space="preserve">all relating to </w:t>
      </w:r>
      <w:r w:rsidR="00756661" w:rsidRPr="00F81C0D">
        <w:rPr>
          <w:color w:val="auto"/>
        </w:rPr>
        <w:t xml:space="preserve">creating the </w:t>
      </w:r>
      <w:r w:rsidR="00235511" w:rsidRPr="00F81C0D">
        <w:rPr>
          <w:color w:val="auto"/>
        </w:rPr>
        <w:t>Alternative Dispute Resolution Act</w:t>
      </w:r>
      <w:r w:rsidR="00756661" w:rsidRPr="00F81C0D">
        <w:rPr>
          <w:color w:val="auto"/>
        </w:rPr>
        <w:t xml:space="preserve">; </w:t>
      </w:r>
      <w:r w:rsidR="00235511" w:rsidRPr="00F81C0D">
        <w:rPr>
          <w:color w:val="auto"/>
        </w:rPr>
        <w:t>providing parties to a lawsuit with choices for resolving their dispute that save time and money, when compared to formal court proceedings, by encouraging alternative dispute resolution (ADR) procedures – limited discovery, confidential proceedings, and nonjudicial assistance in evaluating the parties’ claims.</w:t>
      </w:r>
    </w:p>
    <w:p w14:paraId="56F62306" w14:textId="5800D977" w:rsidR="00303684" w:rsidRPr="00F81C0D" w:rsidRDefault="00303684" w:rsidP="001B776A">
      <w:pPr>
        <w:pStyle w:val="EnactingClause"/>
        <w:rPr>
          <w:color w:val="auto"/>
        </w:rPr>
        <w:sectPr w:rsidR="00303684" w:rsidRPr="00F81C0D" w:rsidSect="00BE5A8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81C0D">
        <w:rPr>
          <w:color w:val="auto"/>
        </w:rPr>
        <w:t>Be it enacted by the Legislature of West Virginia:</w:t>
      </w:r>
    </w:p>
    <w:p w14:paraId="5645001F" w14:textId="57CF69CA" w:rsidR="007E48C2" w:rsidRPr="00F81C0D" w:rsidRDefault="007E48C2" w:rsidP="007E48C2">
      <w:pPr>
        <w:pStyle w:val="ArticleHeading"/>
        <w:rPr>
          <w:color w:val="auto"/>
          <w:u w:val="single"/>
        </w:rPr>
        <w:sectPr w:rsidR="007E48C2" w:rsidRPr="00F81C0D" w:rsidSect="00BE5A80">
          <w:type w:val="continuous"/>
          <w:pgSz w:w="12240" w:h="15840"/>
          <w:pgMar w:top="1440" w:right="1440" w:bottom="1440" w:left="1440" w:header="720" w:footer="720" w:gutter="0"/>
          <w:cols w:space="720"/>
          <w:docGrid w:linePitch="360"/>
        </w:sectPr>
      </w:pPr>
      <w:r w:rsidRPr="00F81C0D">
        <w:rPr>
          <w:color w:val="auto"/>
          <w:u w:val="single"/>
        </w:rPr>
        <w:t xml:space="preserve">Article </w:t>
      </w:r>
      <w:r w:rsidR="00A16918" w:rsidRPr="00F81C0D">
        <w:rPr>
          <w:color w:val="auto"/>
          <w:u w:val="single"/>
        </w:rPr>
        <w:t>19</w:t>
      </w:r>
      <w:r w:rsidRPr="00F81C0D">
        <w:rPr>
          <w:color w:val="auto"/>
          <w:u w:val="single"/>
        </w:rPr>
        <w:t xml:space="preserve">.  </w:t>
      </w:r>
      <w:r w:rsidR="00A16918" w:rsidRPr="00F81C0D">
        <w:rPr>
          <w:color w:val="auto"/>
          <w:u w:val="single"/>
        </w:rPr>
        <w:t>alternate dispute resolution act</w:t>
      </w:r>
      <w:r w:rsidRPr="00F81C0D">
        <w:rPr>
          <w:color w:val="auto"/>
          <w:u w:val="single"/>
        </w:rPr>
        <w:t>.</w:t>
      </w:r>
    </w:p>
    <w:p w14:paraId="4D9AE55B" w14:textId="0F252197" w:rsidR="00E10D89" w:rsidRPr="00F81C0D" w:rsidRDefault="00E10D89" w:rsidP="00E10D89">
      <w:pPr>
        <w:pStyle w:val="SectionHeading"/>
        <w:rPr>
          <w:color w:val="auto"/>
          <w:u w:val="single"/>
        </w:rPr>
      </w:pPr>
      <w:r w:rsidRPr="00F81C0D">
        <w:rPr>
          <w:color w:val="auto"/>
          <w:u w:val="single"/>
        </w:rPr>
        <w:t>§</w:t>
      </w:r>
      <w:r w:rsidR="00A16918" w:rsidRPr="00F81C0D">
        <w:rPr>
          <w:color w:val="auto"/>
          <w:u w:val="single"/>
        </w:rPr>
        <w:t>55-19</w:t>
      </w:r>
      <w:r w:rsidRPr="00F81C0D">
        <w:rPr>
          <w:color w:val="auto"/>
          <w:u w:val="single"/>
        </w:rPr>
        <w:t>-1.  Short title.</w:t>
      </w:r>
    </w:p>
    <w:p w14:paraId="7FAF663A" w14:textId="713D094E" w:rsidR="007E48C2" w:rsidRPr="00F81C0D" w:rsidRDefault="007E48C2" w:rsidP="00E10D89">
      <w:pPr>
        <w:pStyle w:val="SectionHeading"/>
        <w:rPr>
          <w:color w:val="auto"/>
          <w:u w:val="single"/>
        </w:rPr>
        <w:sectPr w:rsidR="007E48C2" w:rsidRPr="00F81C0D" w:rsidSect="00BE5A80">
          <w:type w:val="continuous"/>
          <w:pgSz w:w="12240" w:h="15840"/>
          <w:pgMar w:top="1440" w:right="1440" w:bottom="1440" w:left="1440" w:header="720" w:footer="720" w:gutter="0"/>
          <w:cols w:space="720"/>
          <w:docGrid w:linePitch="360"/>
        </w:sectPr>
      </w:pPr>
    </w:p>
    <w:p w14:paraId="29216087" w14:textId="7E2812F7" w:rsidR="00E10D89" w:rsidRPr="00F81C0D" w:rsidRDefault="00E10D89" w:rsidP="00E10D89">
      <w:pPr>
        <w:pStyle w:val="SectionBody"/>
        <w:rPr>
          <w:color w:val="auto"/>
          <w:u w:val="single"/>
        </w:rPr>
        <w:sectPr w:rsidR="00E10D89" w:rsidRPr="00F81C0D" w:rsidSect="00BE5A80">
          <w:type w:val="continuous"/>
          <w:pgSz w:w="12240" w:h="15840"/>
          <w:pgMar w:top="1440" w:right="1440" w:bottom="1440" w:left="1440" w:header="720" w:footer="720" w:gutter="0"/>
          <w:lnNumType w:countBy="1" w:restart="newSection"/>
          <w:cols w:space="720"/>
          <w:docGrid w:linePitch="360"/>
        </w:sectPr>
      </w:pPr>
      <w:r w:rsidRPr="00F81C0D">
        <w:rPr>
          <w:color w:val="auto"/>
          <w:u w:val="single"/>
        </w:rPr>
        <w:t xml:space="preserve">This article shall be known and may be cited as the </w:t>
      </w:r>
      <w:r w:rsidR="00A16918" w:rsidRPr="00F81C0D">
        <w:rPr>
          <w:color w:val="auto"/>
          <w:u w:val="single"/>
        </w:rPr>
        <w:t>Alternate Dispute Resolution Act</w:t>
      </w:r>
      <w:r w:rsidRPr="00F81C0D">
        <w:rPr>
          <w:color w:val="auto"/>
          <w:u w:val="single"/>
        </w:rPr>
        <w:t>.</w:t>
      </w:r>
    </w:p>
    <w:p w14:paraId="0ECA54F8" w14:textId="393D6296" w:rsidR="00E10D89" w:rsidRPr="00F81C0D" w:rsidRDefault="00E10D89" w:rsidP="00E10D89">
      <w:pPr>
        <w:pStyle w:val="SectionHeading"/>
        <w:rPr>
          <w:color w:val="auto"/>
          <w:u w:val="single"/>
        </w:rPr>
        <w:sectPr w:rsidR="00E10D89" w:rsidRPr="00F81C0D" w:rsidSect="00BE5A80">
          <w:type w:val="continuous"/>
          <w:pgSz w:w="12240" w:h="15840"/>
          <w:pgMar w:top="1440" w:right="1440" w:bottom="1440" w:left="1440" w:header="720" w:footer="720" w:gutter="0"/>
          <w:cols w:space="720"/>
          <w:docGrid w:linePitch="360"/>
        </w:sectPr>
      </w:pPr>
      <w:r w:rsidRPr="00F81C0D">
        <w:rPr>
          <w:color w:val="auto"/>
          <w:u w:val="single"/>
        </w:rPr>
        <w:t>§</w:t>
      </w:r>
      <w:r w:rsidR="00A16918" w:rsidRPr="00F81C0D">
        <w:rPr>
          <w:color w:val="auto"/>
          <w:u w:val="single"/>
        </w:rPr>
        <w:t>55</w:t>
      </w:r>
      <w:r w:rsidR="007B44B4" w:rsidRPr="00F81C0D">
        <w:rPr>
          <w:color w:val="auto"/>
          <w:u w:val="single"/>
        </w:rPr>
        <w:t>-</w:t>
      </w:r>
      <w:r w:rsidR="00B05D95" w:rsidRPr="00F81C0D">
        <w:rPr>
          <w:color w:val="auto"/>
          <w:u w:val="single"/>
        </w:rPr>
        <w:t>1</w:t>
      </w:r>
      <w:r w:rsidR="00A16918" w:rsidRPr="00F81C0D">
        <w:rPr>
          <w:color w:val="auto"/>
          <w:u w:val="single"/>
        </w:rPr>
        <w:t>9</w:t>
      </w:r>
      <w:r w:rsidR="007B44B4" w:rsidRPr="00F81C0D">
        <w:rPr>
          <w:color w:val="auto"/>
          <w:u w:val="single"/>
        </w:rPr>
        <w:t>-</w:t>
      </w:r>
      <w:r w:rsidRPr="00F81C0D">
        <w:rPr>
          <w:color w:val="auto"/>
          <w:u w:val="single"/>
        </w:rPr>
        <w:t>2</w:t>
      </w:r>
      <w:r w:rsidR="007B44B4" w:rsidRPr="00F81C0D">
        <w:rPr>
          <w:color w:val="auto"/>
          <w:u w:val="single"/>
        </w:rPr>
        <w:t>.  Findings by the Legislature.</w:t>
      </w:r>
    </w:p>
    <w:p w14:paraId="4D47BC66" w14:textId="5E4E1958" w:rsidR="00A16918" w:rsidRPr="00F81C0D" w:rsidRDefault="00A16918" w:rsidP="002D54C4">
      <w:pPr>
        <w:pStyle w:val="SectionBody"/>
        <w:rPr>
          <w:color w:val="auto"/>
          <w:u w:val="single"/>
        </w:rPr>
      </w:pPr>
      <w:r w:rsidRPr="00F81C0D">
        <w:rPr>
          <w:color w:val="auto"/>
          <w:u w:val="single"/>
        </w:rPr>
        <w:t>The Legislature finds that it is in the best interest of West Virginians to provide parties to a lawsuit with choices for resolving their dispute that save time and money, when compared to formal court proceedings, by encouraging alternative dispute resolution (ADR) procedures –limited discovery, confidential proceedings, and nonjudicial assistance in evaluating the parties’ claims. The Alternative Dispute Resolution Act permits the parties to choose from a</w:t>
      </w:r>
      <w:r w:rsidR="00235511" w:rsidRPr="00F81C0D">
        <w:rPr>
          <w:color w:val="auto"/>
          <w:u w:val="single"/>
        </w:rPr>
        <w:t xml:space="preserve"> </w:t>
      </w:r>
      <w:r w:rsidRPr="00F81C0D">
        <w:rPr>
          <w:color w:val="auto"/>
          <w:u w:val="single"/>
        </w:rPr>
        <w:t>variety of alternative dispute mechanisms, including early neutral evaluation,</w:t>
      </w:r>
      <w:r w:rsidR="00235511" w:rsidRPr="00F81C0D">
        <w:rPr>
          <w:color w:val="auto"/>
          <w:u w:val="single"/>
        </w:rPr>
        <w:t xml:space="preserve"> </w:t>
      </w:r>
      <w:r w:rsidRPr="00F81C0D">
        <w:rPr>
          <w:color w:val="auto"/>
          <w:u w:val="single"/>
        </w:rPr>
        <w:t>mediation, arbitration, mini-trial, and summary jury trial. Although the parties may elect from an assortment of ADR</w:t>
      </w:r>
      <w:r w:rsidR="00235511" w:rsidRPr="00F81C0D">
        <w:rPr>
          <w:color w:val="auto"/>
          <w:u w:val="single"/>
        </w:rPr>
        <w:t xml:space="preserve"> </w:t>
      </w:r>
      <w:r w:rsidRPr="00F81C0D">
        <w:rPr>
          <w:color w:val="auto"/>
          <w:u w:val="single"/>
        </w:rPr>
        <w:t>procedures, they are not required to do so. This voluntary approach avoids the danger of</w:t>
      </w:r>
      <w:r w:rsidR="00235511" w:rsidRPr="00F81C0D">
        <w:rPr>
          <w:color w:val="auto"/>
          <w:u w:val="single"/>
        </w:rPr>
        <w:t xml:space="preserve"> </w:t>
      </w:r>
      <w:r w:rsidRPr="00F81C0D">
        <w:rPr>
          <w:color w:val="auto"/>
          <w:u w:val="single"/>
        </w:rPr>
        <w:t>creating an additional, and costly, barrier to justice in those instances when</w:t>
      </w:r>
      <w:r w:rsidR="00235511" w:rsidRPr="00F81C0D">
        <w:rPr>
          <w:color w:val="auto"/>
          <w:u w:val="single"/>
        </w:rPr>
        <w:t xml:space="preserve"> </w:t>
      </w:r>
      <w:r w:rsidRPr="00F81C0D">
        <w:rPr>
          <w:color w:val="auto"/>
          <w:u w:val="single"/>
        </w:rPr>
        <w:t xml:space="preserve">ADR is inappropriate. </w:t>
      </w:r>
    </w:p>
    <w:p w14:paraId="01558391" w14:textId="77777777" w:rsidR="00A16918" w:rsidRPr="00F81C0D" w:rsidRDefault="00A16918" w:rsidP="00A16918">
      <w:pPr>
        <w:pStyle w:val="SectionHeading"/>
        <w:rPr>
          <w:color w:val="auto"/>
          <w:u w:val="single"/>
        </w:rPr>
      </w:pPr>
      <w:r w:rsidRPr="00F81C0D">
        <w:rPr>
          <w:color w:val="auto"/>
          <w:u w:val="single"/>
        </w:rPr>
        <w:t>§55-19-3.  Creation of Alternative Dispute Resolution Procedures.</w:t>
      </w:r>
    </w:p>
    <w:p w14:paraId="2CC8EA81" w14:textId="368E04A8" w:rsidR="00A16918" w:rsidRPr="00F81C0D" w:rsidRDefault="00A16918" w:rsidP="00A16918">
      <w:pPr>
        <w:pStyle w:val="SectionHeading"/>
        <w:ind w:left="0" w:firstLine="0"/>
        <w:rPr>
          <w:color w:val="auto"/>
          <w:u w:val="single"/>
        </w:rPr>
        <w:sectPr w:rsidR="00A16918" w:rsidRPr="00F81C0D" w:rsidSect="00BE5A80">
          <w:type w:val="continuous"/>
          <w:pgSz w:w="12240" w:h="15840" w:code="1"/>
          <w:pgMar w:top="1440" w:right="1440" w:bottom="1440" w:left="1440" w:header="720" w:footer="720" w:gutter="0"/>
          <w:lnNumType w:countBy="1" w:restart="newSection"/>
          <w:cols w:space="720"/>
          <w:docGrid w:linePitch="360"/>
        </w:sectPr>
      </w:pPr>
    </w:p>
    <w:p w14:paraId="7E4B223A" w14:textId="55C5F7EC" w:rsidR="00235511" w:rsidRPr="00F81C0D" w:rsidRDefault="00A16918" w:rsidP="002D54C4">
      <w:pPr>
        <w:pStyle w:val="SectionBody"/>
        <w:rPr>
          <w:color w:val="auto"/>
          <w:u w:val="single"/>
        </w:rPr>
      </w:pPr>
      <w:r w:rsidRPr="00F81C0D">
        <w:rPr>
          <w:color w:val="auto"/>
          <w:u w:val="single"/>
        </w:rPr>
        <w:t>(</w:t>
      </w:r>
      <w:r w:rsidR="00DE24FF" w:rsidRPr="00F81C0D">
        <w:rPr>
          <w:color w:val="auto"/>
          <w:u w:val="single"/>
        </w:rPr>
        <w:t>a</w:t>
      </w:r>
      <w:r w:rsidRPr="00F81C0D">
        <w:rPr>
          <w:color w:val="auto"/>
          <w:u w:val="single"/>
        </w:rPr>
        <w:t>) The Chief Justice shall establish within each court of general jurisdiction an alternative dispute resolution program not later than six months after the effective date of this</w:t>
      </w:r>
      <w:r w:rsidR="005D1B54" w:rsidRPr="00F81C0D">
        <w:rPr>
          <w:color w:val="auto"/>
          <w:u w:val="single"/>
        </w:rPr>
        <w:t xml:space="preserve"> article</w:t>
      </w:r>
      <w:r w:rsidRPr="00F81C0D">
        <w:rPr>
          <w:color w:val="auto"/>
          <w:u w:val="single"/>
        </w:rPr>
        <w:t xml:space="preserve">. Such program shall include an alternative dispute resolution plan. </w:t>
      </w:r>
    </w:p>
    <w:p w14:paraId="3B027BEF" w14:textId="1852AA33" w:rsidR="00A16918" w:rsidRPr="00F81C0D" w:rsidRDefault="00A16918" w:rsidP="002D54C4">
      <w:pPr>
        <w:pStyle w:val="SectionBody"/>
        <w:rPr>
          <w:color w:val="auto"/>
          <w:u w:val="single"/>
        </w:rPr>
      </w:pPr>
      <w:r w:rsidRPr="00F81C0D">
        <w:rPr>
          <w:color w:val="auto"/>
          <w:u w:val="single"/>
        </w:rPr>
        <w:t>(</w:t>
      </w:r>
      <w:r w:rsidR="00DE24FF" w:rsidRPr="00F81C0D">
        <w:rPr>
          <w:color w:val="auto"/>
          <w:u w:val="single"/>
        </w:rPr>
        <w:t>b</w:t>
      </w:r>
      <w:r w:rsidRPr="00F81C0D">
        <w:rPr>
          <w:color w:val="auto"/>
          <w:u w:val="single"/>
        </w:rPr>
        <w:t>) The alternative dispute resolution plan shall include, but not be limited to:</w:t>
      </w:r>
    </w:p>
    <w:p w14:paraId="6AF4CCC3" w14:textId="4CB9164B" w:rsidR="00A16918" w:rsidRPr="00F81C0D" w:rsidRDefault="00A16918" w:rsidP="002D54C4">
      <w:pPr>
        <w:pStyle w:val="SectionBody"/>
        <w:rPr>
          <w:color w:val="auto"/>
          <w:u w:val="single"/>
        </w:rPr>
      </w:pPr>
      <w:r w:rsidRPr="00F81C0D">
        <w:rPr>
          <w:color w:val="auto"/>
          <w:u w:val="single"/>
        </w:rPr>
        <w:t>(1) Procedures for limited discovery</w:t>
      </w:r>
      <w:r w:rsidR="00235511" w:rsidRPr="00F81C0D">
        <w:rPr>
          <w:color w:val="auto"/>
          <w:u w:val="single"/>
        </w:rPr>
        <w:t>;</w:t>
      </w:r>
    </w:p>
    <w:p w14:paraId="32729017" w14:textId="4324BDE2" w:rsidR="00A16918" w:rsidRPr="00F81C0D" w:rsidRDefault="00A16918" w:rsidP="002D54C4">
      <w:pPr>
        <w:pStyle w:val="SectionBody"/>
        <w:rPr>
          <w:color w:val="auto"/>
          <w:u w:val="single"/>
        </w:rPr>
      </w:pPr>
      <w:r w:rsidRPr="00F81C0D">
        <w:rPr>
          <w:color w:val="auto"/>
          <w:u w:val="single"/>
        </w:rPr>
        <w:t>(2) Confidentiality of proceedings as to possible subsequent pretrial and trial actions; and</w:t>
      </w:r>
    </w:p>
    <w:p w14:paraId="5FB97FE6" w14:textId="77777777" w:rsidR="00A16918" w:rsidRPr="00F81C0D" w:rsidRDefault="00A16918" w:rsidP="002D54C4">
      <w:pPr>
        <w:pStyle w:val="SectionBody"/>
        <w:rPr>
          <w:color w:val="auto"/>
          <w:u w:val="single"/>
        </w:rPr>
      </w:pPr>
      <w:r w:rsidRPr="00F81C0D">
        <w:rPr>
          <w:color w:val="auto"/>
          <w:u w:val="single"/>
        </w:rPr>
        <w:t>(3) The selection, use and payment of nonjudicial personnel, also referred to as neutrals, mediators, or arbitrators, who may conduct alternative dispute resolution procedures.</w:t>
      </w:r>
    </w:p>
    <w:p w14:paraId="5F9C4286" w14:textId="6F7BE7AA" w:rsidR="00A16918" w:rsidRPr="00F81C0D" w:rsidRDefault="00A16918" w:rsidP="002D54C4">
      <w:pPr>
        <w:pStyle w:val="SectionBody"/>
        <w:rPr>
          <w:color w:val="auto"/>
          <w:u w:val="single"/>
        </w:rPr>
      </w:pPr>
      <w:r w:rsidRPr="00F81C0D">
        <w:rPr>
          <w:color w:val="auto"/>
          <w:u w:val="single"/>
        </w:rPr>
        <w:t>(</w:t>
      </w:r>
      <w:r w:rsidR="00DE24FF" w:rsidRPr="00F81C0D">
        <w:rPr>
          <w:color w:val="auto"/>
          <w:u w:val="single"/>
        </w:rPr>
        <w:t>c</w:t>
      </w:r>
      <w:r w:rsidRPr="00F81C0D">
        <w:rPr>
          <w:color w:val="auto"/>
          <w:u w:val="single"/>
        </w:rPr>
        <w:t>) The plan shall also establish standards for determining which cases are appropriate for alternative dispute resolution, considering such factors as whether factual issues predominate over legal issues, whether the cases involve</w:t>
      </w:r>
      <w:r w:rsidR="00235511" w:rsidRPr="00F81C0D">
        <w:rPr>
          <w:color w:val="auto"/>
          <w:u w:val="single"/>
        </w:rPr>
        <w:t xml:space="preserve"> </w:t>
      </w:r>
      <w:r w:rsidRPr="00F81C0D">
        <w:rPr>
          <w:color w:val="auto"/>
          <w:u w:val="single"/>
        </w:rPr>
        <w:t>complex or novel legal issues requiring judicial action, and any other factors the court considers relevant.</w:t>
      </w:r>
    </w:p>
    <w:p w14:paraId="14BAB7E4" w14:textId="670C4377" w:rsidR="00A16918" w:rsidRPr="00F81C0D" w:rsidRDefault="00A16918" w:rsidP="002D54C4">
      <w:pPr>
        <w:pStyle w:val="SectionBody"/>
        <w:rPr>
          <w:color w:val="auto"/>
          <w:u w:val="single"/>
        </w:rPr>
      </w:pPr>
      <w:r w:rsidRPr="00F81C0D">
        <w:rPr>
          <w:color w:val="auto"/>
          <w:u w:val="single"/>
        </w:rPr>
        <w:t>(</w:t>
      </w:r>
      <w:r w:rsidR="00DE24FF" w:rsidRPr="00F81C0D">
        <w:rPr>
          <w:color w:val="auto"/>
          <w:u w:val="single"/>
        </w:rPr>
        <w:t>d</w:t>
      </w:r>
      <w:r w:rsidRPr="00F81C0D">
        <w:rPr>
          <w:color w:val="auto"/>
          <w:u w:val="single"/>
        </w:rPr>
        <w:t>) Each judge shall conduct a conference with counsel within 120 days after a complaint is led to review voluntary alternative dispute resolution procedures that may be used in lieu of litigation to resolve the claims in controversy.</w:t>
      </w:r>
    </w:p>
    <w:p w14:paraId="05A5DF8D" w14:textId="7E585698" w:rsidR="00A16918" w:rsidRPr="00F81C0D" w:rsidRDefault="00A16918" w:rsidP="002D54C4">
      <w:pPr>
        <w:pStyle w:val="SectionBody"/>
        <w:rPr>
          <w:color w:val="auto"/>
          <w:u w:val="single"/>
        </w:rPr>
      </w:pPr>
      <w:r w:rsidRPr="00F81C0D">
        <w:rPr>
          <w:color w:val="auto"/>
          <w:u w:val="single"/>
        </w:rPr>
        <w:t>(</w:t>
      </w:r>
      <w:r w:rsidR="00DE24FF" w:rsidRPr="00F81C0D">
        <w:rPr>
          <w:color w:val="auto"/>
          <w:u w:val="single"/>
        </w:rPr>
        <w:t>e</w:t>
      </w:r>
      <w:r w:rsidRPr="00F81C0D">
        <w:rPr>
          <w:color w:val="auto"/>
          <w:u w:val="single"/>
        </w:rPr>
        <w:t>) Each plan shall authorize the parties, if they so choose, to utilize alternative dispute resolution procedures that may be used in lieu of litigation to resolve the claims in controversy.</w:t>
      </w:r>
    </w:p>
    <w:p w14:paraId="212F4849" w14:textId="2F562E4E" w:rsidR="00A16918" w:rsidRPr="00F81C0D" w:rsidRDefault="00A16918" w:rsidP="002D54C4">
      <w:pPr>
        <w:pStyle w:val="SectionBody"/>
        <w:rPr>
          <w:color w:val="auto"/>
          <w:u w:val="single"/>
        </w:rPr>
      </w:pPr>
      <w:r w:rsidRPr="00F81C0D">
        <w:rPr>
          <w:color w:val="auto"/>
          <w:u w:val="single"/>
        </w:rPr>
        <w:t>(1) These voluntary alternative dispute resolution procedures shall include, but are not limited to, early neutral evaluation, mediation, outcome-determinative mediation,</w:t>
      </w:r>
      <w:r w:rsidR="00235511" w:rsidRPr="00F81C0D">
        <w:rPr>
          <w:color w:val="auto"/>
          <w:u w:val="single"/>
        </w:rPr>
        <w:t xml:space="preserve"> </w:t>
      </w:r>
      <w:r w:rsidRPr="00F81C0D">
        <w:rPr>
          <w:color w:val="auto"/>
          <w:u w:val="single"/>
        </w:rPr>
        <w:t>minitrials,</w:t>
      </w:r>
      <w:r w:rsidR="00235511" w:rsidRPr="00F81C0D">
        <w:rPr>
          <w:color w:val="auto"/>
          <w:u w:val="single"/>
        </w:rPr>
        <w:t xml:space="preserve"> </w:t>
      </w:r>
      <w:r w:rsidRPr="00F81C0D">
        <w:rPr>
          <w:color w:val="auto"/>
          <w:u w:val="single"/>
        </w:rPr>
        <w:t xml:space="preserve">summary jury trials, and arbitration. </w:t>
      </w:r>
    </w:p>
    <w:p w14:paraId="414E03C7" w14:textId="0E8522DC" w:rsidR="00A16918" w:rsidRPr="00F81C0D" w:rsidRDefault="00A16918" w:rsidP="002D54C4">
      <w:pPr>
        <w:pStyle w:val="SectionBody"/>
        <w:rPr>
          <w:color w:val="auto"/>
          <w:u w:val="single"/>
        </w:rPr>
      </w:pPr>
      <w:r w:rsidRPr="00F81C0D">
        <w:rPr>
          <w:color w:val="auto"/>
          <w:u w:val="single"/>
        </w:rPr>
        <w:t>(2)</w:t>
      </w:r>
      <w:r w:rsidR="00235511" w:rsidRPr="00F81C0D">
        <w:rPr>
          <w:color w:val="auto"/>
          <w:u w:val="single"/>
        </w:rPr>
        <w:t xml:space="preserve"> </w:t>
      </w:r>
      <w:r w:rsidRPr="00F81C0D">
        <w:rPr>
          <w:color w:val="auto"/>
          <w:u w:val="single"/>
        </w:rPr>
        <w:t xml:space="preserve">Outcome-determinative mediation under this section means a procedure in which either a single mediator or a panel of three mediators selected by or under the direction of a court provides the parties with a dollar amount determination that the mediator(s) believe(s) would be awarded if the case were tried. </w:t>
      </w:r>
    </w:p>
    <w:p w14:paraId="45D90077" w14:textId="53AF554D" w:rsidR="00A16918" w:rsidRPr="00F81C0D" w:rsidRDefault="00A16918" w:rsidP="002D54C4">
      <w:pPr>
        <w:pStyle w:val="SectionBody"/>
        <w:rPr>
          <w:color w:val="auto"/>
          <w:u w:val="single"/>
        </w:rPr>
      </w:pPr>
      <w:r w:rsidRPr="00F81C0D">
        <w:rPr>
          <w:color w:val="auto"/>
          <w:u w:val="single"/>
        </w:rPr>
        <w:t>(</w:t>
      </w:r>
      <w:r w:rsidR="00DE24FF" w:rsidRPr="00F81C0D">
        <w:rPr>
          <w:color w:val="auto"/>
          <w:u w:val="single"/>
        </w:rPr>
        <w:t>f</w:t>
      </w:r>
      <w:r w:rsidRPr="00F81C0D">
        <w:rPr>
          <w:color w:val="auto"/>
          <w:u w:val="single"/>
        </w:rPr>
        <w:t xml:space="preserve">) The parties may choose to utilize the alternative dispute resolution procedures and neutrals made available by the court or may, if all parties and the court agree, utilize the service of other neutrals not designated in accordance with the court’s alternative dispute resolution plan. </w:t>
      </w:r>
    </w:p>
    <w:p w14:paraId="2B60294F" w14:textId="2162A3F8" w:rsidR="00A16918" w:rsidRPr="00F81C0D" w:rsidRDefault="00A16918" w:rsidP="002D54C4">
      <w:pPr>
        <w:pStyle w:val="SectionBody"/>
        <w:rPr>
          <w:color w:val="auto"/>
          <w:u w:val="single"/>
        </w:rPr>
      </w:pPr>
      <w:r w:rsidRPr="00F81C0D">
        <w:rPr>
          <w:color w:val="auto"/>
          <w:u w:val="single"/>
        </w:rPr>
        <w:t>(</w:t>
      </w:r>
      <w:r w:rsidR="00DE24FF" w:rsidRPr="00F81C0D">
        <w:rPr>
          <w:color w:val="auto"/>
          <w:u w:val="single"/>
        </w:rPr>
        <w:t>g</w:t>
      </w:r>
      <w:r w:rsidRPr="00F81C0D">
        <w:rPr>
          <w:color w:val="auto"/>
          <w:u w:val="single"/>
        </w:rPr>
        <w:t>) Each plan shall also provide that if the parties choose outcome-determinative mediation and in the event a determination is reached:</w:t>
      </w:r>
    </w:p>
    <w:p w14:paraId="54AD93D6" w14:textId="2BC0033C" w:rsidR="00235511" w:rsidRPr="00F81C0D" w:rsidRDefault="00A16918" w:rsidP="002D54C4">
      <w:pPr>
        <w:pStyle w:val="SectionBody"/>
        <w:rPr>
          <w:color w:val="auto"/>
          <w:u w:val="single"/>
        </w:rPr>
      </w:pPr>
      <w:r w:rsidRPr="00F81C0D">
        <w:rPr>
          <w:color w:val="auto"/>
          <w:u w:val="single"/>
        </w:rPr>
        <w:t>(1)</w:t>
      </w:r>
      <w:r w:rsidR="00235511" w:rsidRPr="00F81C0D">
        <w:rPr>
          <w:color w:val="auto"/>
          <w:u w:val="single"/>
        </w:rPr>
        <w:t xml:space="preserve"> </w:t>
      </w:r>
      <w:r w:rsidRPr="00F81C0D">
        <w:rPr>
          <w:color w:val="auto"/>
          <w:u w:val="single"/>
        </w:rPr>
        <w:t>Any party may give notice that it intends to accept that determination,</w:t>
      </w:r>
      <w:r w:rsidR="00235511" w:rsidRPr="00F81C0D">
        <w:rPr>
          <w:color w:val="auto"/>
          <w:u w:val="single"/>
        </w:rPr>
        <w:t xml:space="preserve"> </w:t>
      </w:r>
      <w:r w:rsidRPr="00F81C0D">
        <w:rPr>
          <w:color w:val="auto"/>
          <w:u w:val="single"/>
        </w:rPr>
        <w:t>while the other parties remain free to reject the</w:t>
      </w:r>
      <w:r w:rsidR="00235511" w:rsidRPr="00F81C0D">
        <w:rPr>
          <w:color w:val="auto"/>
          <w:u w:val="single"/>
        </w:rPr>
        <w:t xml:space="preserve"> </w:t>
      </w:r>
      <w:r w:rsidRPr="00F81C0D">
        <w:rPr>
          <w:color w:val="auto"/>
          <w:u w:val="single"/>
        </w:rPr>
        <w:t>determination and continue with the litigation</w:t>
      </w:r>
      <w:r w:rsidR="00235511" w:rsidRPr="00F81C0D">
        <w:rPr>
          <w:color w:val="auto"/>
          <w:u w:val="single"/>
        </w:rPr>
        <w:t>;</w:t>
      </w:r>
    </w:p>
    <w:p w14:paraId="1E7E9592" w14:textId="770E179B" w:rsidR="00235511" w:rsidRPr="00F81C0D" w:rsidRDefault="00A16918" w:rsidP="002D54C4">
      <w:pPr>
        <w:pStyle w:val="SectionBody"/>
        <w:rPr>
          <w:color w:val="auto"/>
          <w:u w:val="single"/>
        </w:rPr>
      </w:pPr>
      <w:r w:rsidRPr="00F81C0D">
        <w:rPr>
          <w:color w:val="auto"/>
          <w:u w:val="single"/>
        </w:rPr>
        <w:t>(2</w:t>
      </w:r>
      <w:r w:rsidR="00235511" w:rsidRPr="00F81C0D">
        <w:rPr>
          <w:color w:val="auto"/>
          <w:u w:val="single"/>
        </w:rPr>
        <w:t xml:space="preserve">) A </w:t>
      </w:r>
      <w:r w:rsidRPr="00F81C0D">
        <w:rPr>
          <w:color w:val="auto"/>
          <w:u w:val="single"/>
        </w:rPr>
        <w:t>plaintiff in an action seeking</w:t>
      </w:r>
      <w:r w:rsidR="00235511" w:rsidRPr="00F81C0D">
        <w:rPr>
          <w:color w:val="auto"/>
          <w:u w:val="single"/>
        </w:rPr>
        <w:t xml:space="preserve"> </w:t>
      </w:r>
      <w:r w:rsidRPr="00F81C0D">
        <w:rPr>
          <w:color w:val="auto"/>
          <w:u w:val="single"/>
        </w:rPr>
        <w:t>monetary relief,</w:t>
      </w:r>
      <w:r w:rsidR="00235511" w:rsidRPr="00F81C0D">
        <w:rPr>
          <w:color w:val="auto"/>
          <w:u w:val="single"/>
        </w:rPr>
        <w:t xml:space="preserve"> </w:t>
      </w:r>
      <w:r w:rsidRPr="00F81C0D">
        <w:rPr>
          <w:color w:val="auto"/>
          <w:u w:val="single"/>
        </w:rPr>
        <w:t>who rejects</w:t>
      </w:r>
      <w:r w:rsidR="00235511" w:rsidRPr="00F81C0D">
        <w:rPr>
          <w:color w:val="auto"/>
          <w:u w:val="single"/>
        </w:rPr>
        <w:t xml:space="preserve"> </w:t>
      </w:r>
      <w:r w:rsidRPr="00F81C0D">
        <w:rPr>
          <w:color w:val="auto"/>
          <w:u w:val="single"/>
        </w:rPr>
        <w:t>the determination and fails to obtain a</w:t>
      </w:r>
      <w:r w:rsidR="00235511" w:rsidRPr="00F81C0D">
        <w:rPr>
          <w:color w:val="auto"/>
          <w:u w:val="single"/>
        </w:rPr>
        <w:t xml:space="preserve"> fi</w:t>
      </w:r>
      <w:r w:rsidRPr="00F81C0D">
        <w:rPr>
          <w:color w:val="auto"/>
          <w:u w:val="single"/>
        </w:rPr>
        <w:t>nal judgment that is at</w:t>
      </w:r>
      <w:r w:rsidR="00235511" w:rsidRPr="00F81C0D">
        <w:rPr>
          <w:color w:val="auto"/>
          <w:u w:val="single"/>
        </w:rPr>
        <w:t xml:space="preserve"> </w:t>
      </w:r>
      <w:r w:rsidRPr="00F81C0D">
        <w:rPr>
          <w:color w:val="auto"/>
          <w:u w:val="single"/>
        </w:rPr>
        <w:t xml:space="preserve">least </w:t>
      </w:r>
      <w:r w:rsidR="004A51D1" w:rsidRPr="00F81C0D">
        <w:rPr>
          <w:color w:val="auto"/>
          <w:u w:val="single"/>
        </w:rPr>
        <w:t xml:space="preserve">10 </w:t>
      </w:r>
      <w:r w:rsidRPr="00F81C0D">
        <w:rPr>
          <w:color w:val="auto"/>
          <w:u w:val="single"/>
        </w:rPr>
        <w:t>percent greater than the determination, shall pay the</w:t>
      </w:r>
      <w:r w:rsidR="00235511" w:rsidRPr="00F81C0D">
        <w:rPr>
          <w:color w:val="auto"/>
          <w:u w:val="single"/>
        </w:rPr>
        <w:t xml:space="preserve"> </w:t>
      </w:r>
      <w:r w:rsidRPr="00F81C0D">
        <w:rPr>
          <w:color w:val="auto"/>
          <w:u w:val="single"/>
        </w:rPr>
        <w:t>defendant’s reasonable costs and reasonable attorneys’</w:t>
      </w:r>
      <w:r w:rsidR="00235511" w:rsidRPr="00F81C0D">
        <w:rPr>
          <w:color w:val="auto"/>
          <w:u w:val="single"/>
        </w:rPr>
        <w:t xml:space="preserve"> </w:t>
      </w:r>
      <w:r w:rsidRPr="00F81C0D">
        <w:rPr>
          <w:color w:val="auto"/>
          <w:u w:val="single"/>
        </w:rPr>
        <w:t>fees</w:t>
      </w:r>
      <w:r w:rsidR="00235511" w:rsidRPr="00F81C0D">
        <w:rPr>
          <w:color w:val="auto"/>
          <w:u w:val="single"/>
        </w:rPr>
        <w:t xml:space="preserve"> </w:t>
      </w:r>
      <w:r w:rsidRPr="00F81C0D">
        <w:rPr>
          <w:color w:val="auto"/>
          <w:u w:val="single"/>
        </w:rPr>
        <w:t>incurred after the rejection of the determination; and</w:t>
      </w:r>
      <w:r w:rsidR="00235511" w:rsidRPr="00F81C0D">
        <w:rPr>
          <w:color w:val="auto"/>
          <w:u w:val="single"/>
        </w:rPr>
        <w:t xml:space="preserve"> </w:t>
      </w:r>
    </w:p>
    <w:p w14:paraId="5743C81E" w14:textId="349E0DC9" w:rsidR="00235511" w:rsidRPr="00F81C0D" w:rsidRDefault="00A16918" w:rsidP="002D54C4">
      <w:pPr>
        <w:pStyle w:val="SectionBody"/>
        <w:rPr>
          <w:color w:val="auto"/>
          <w:u w:val="single"/>
        </w:rPr>
      </w:pPr>
      <w:r w:rsidRPr="00F81C0D">
        <w:rPr>
          <w:color w:val="auto"/>
          <w:u w:val="single"/>
        </w:rPr>
        <w:t>(3)</w:t>
      </w:r>
      <w:r w:rsidR="00235511" w:rsidRPr="00F81C0D">
        <w:rPr>
          <w:color w:val="auto"/>
          <w:u w:val="single"/>
        </w:rPr>
        <w:t xml:space="preserve"> </w:t>
      </w:r>
      <w:r w:rsidRPr="00F81C0D">
        <w:rPr>
          <w:color w:val="auto"/>
          <w:u w:val="single"/>
        </w:rPr>
        <w:t>A</w:t>
      </w:r>
      <w:r w:rsidR="00235511" w:rsidRPr="00F81C0D">
        <w:rPr>
          <w:color w:val="auto"/>
          <w:u w:val="single"/>
        </w:rPr>
        <w:t xml:space="preserve"> </w:t>
      </w:r>
      <w:r w:rsidRPr="00F81C0D">
        <w:rPr>
          <w:color w:val="auto"/>
          <w:u w:val="single"/>
        </w:rPr>
        <w:t>defendant, in an action seeking</w:t>
      </w:r>
      <w:r w:rsidR="00235511" w:rsidRPr="00F81C0D">
        <w:rPr>
          <w:color w:val="auto"/>
          <w:u w:val="single"/>
        </w:rPr>
        <w:t xml:space="preserve"> </w:t>
      </w:r>
      <w:r w:rsidRPr="00F81C0D">
        <w:rPr>
          <w:color w:val="auto"/>
          <w:u w:val="single"/>
        </w:rPr>
        <w:t>monetary relief,</w:t>
      </w:r>
      <w:r w:rsidR="00235511" w:rsidRPr="00F81C0D">
        <w:rPr>
          <w:color w:val="auto"/>
          <w:u w:val="single"/>
        </w:rPr>
        <w:t xml:space="preserve"> </w:t>
      </w:r>
      <w:r w:rsidRPr="00F81C0D">
        <w:rPr>
          <w:color w:val="auto"/>
          <w:u w:val="single"/>
        </w:rPr>
        <w:t>who</w:t>
      </w:r>
      <w:r w:rsidR="00235511" w:rsidRPr="00F81C0D">
        <w:rPr>
          <w:color w:val="auto"/>
          <w:u w:val="single"/>
        </w:rPr>
        <w:t xml:space="preserve"> </w:t>
      </w:r>
      <w:r w:rsidRPr="00F81C0D">
        <w:rPr>
          <w:color w:val="auto"/>
          <w:u w:val="single"/>
        </w:rPr>
        <w:t xml:space="preserve">rejects the determination and fails to obtain </w:t>
      </w:r>
      <w:r w:rsidR="00235511" w:rsidRPr="00F81C0D">
        <w:rPr>
          <w:color w:val="auto"/>
          <w:u w:val="single"/>
        </w:rPr>
        <w:t>a fin</w:t>
      </w:r>
      <w:r w:rsidRPr="00F81C0D">
        <w:rPr>
          <w:color w:val="auto"/>
          <w:u w:val="single"/>
        </w:rPr>
        <w:t>al judgment</w:t>
      </w:r>
      <w:r w:rsidR="00235511" w:rsidRPr="00F81C0D">
        <w:rPr>
          <w:color w:val="auto"/>
          <w:u w:val="single"/>
        </w:rPr>
        <w:t xml:space="preserve"> </w:t>
      </w:r>
      <w:r w:rsidRPr="00F81C0D">
        <w:rPr>
          <w:color w:val="auto"/>
          <w:u w:val="single"/>
        </w:rPr>
        <w:t>that is at least 10 percent less than the determination, shall pay</w:t>
      </w:r>
      <w:r w:rsidR="00235511" w:rsidRPr="00F81C0D">
        <w:rPr>
          <w:color w:val="auto"/>
          <w:u w:val="single"/>
        </w:rPr>
        <w:t xml:space="preserve"> </w:t>
      </w:r>
      <w:r w:rsidRPr="00F81C0D">
        <w:rPr>
          <w:color w:val="auto"/>
          <w:u w:val="single"/>
        </w:rPr>
        <w:t>the plaintiff’s reasonable costs and reasonable attorneys’</w:t>
      </w:r>
      <w:r w:rsidR="00235511" w:rsidRPr="00F81C0D">
        <w:rPr>
          <w:color w:val="auto"/>
          <w:u w:val="single"/>
        </w:rPr>
        <w:t xml:space="preserve"> </w:t>
      </w:r>
      <w:r w:rsidRPr="00F81C0D">
        <w:rPr>
          <w:color w:val="auto"/>
          <w:u w:val="single"/>
        </w:rPr>
        <w:t>fees</w:t>
      </w:r>
      <w:r w:rsidR="00235511" w:rsidRPr="00F81C0D">
        <w:rPr>
          <w:color w:val="auto"/>
          <w:u w:val="single"/>
        </w:rPr>
        <w:t xml:space="preserve"> </w:t>
      </w:r>
      <w:r w:rsidRPr="00F81C0D">
        <w:rPr>
          <w:color w:val="auto"/>
          <w:u w:val="single"/>
        </w:rPr>
        <w:t>incurred after rejection of the determination.</w:t>
      </w:r>
    </w:p>
    <w:p w14:paraId="155CE3C5" w14:textId="77777777" w:rsidR="00235511" w:rsidRPr="00F81C0D" w:rsidRDefault="00235511" w:rsidP="00235511">
      <w:pPr>
        <w:pStyle w:val="SectionHeading"/>
        <w:ind w:left="0" w:firstLine="0"/>
        <w:rPr>
          <w:rStyle w:val="SectionHeadingChar"/>
          <w:color w:val="auto"/>
          <w:u w:val="single"/>
        </w:rPr>
      </w:pPr>
      <w:r w:rsidRPr="00F81C0D">
        <w:rPr>
          <w:bCs/>
          <w:color w:val="auto"/>
          <w:u w:val="single"/>
        </w:rPr>
        <w:t>§</w:t>
      </w:r>
      <w:r w:rsidRPr="00F81C0D">
        <w:rPr>
          <w:rStyle w:val="SectionHeadingChar"/>
          <w:b/>
          <w:bCs/>
          <w:color w:val="auto"/>
          <w:u w:val="single"/>
        </w:rPr>
        <w:t>55-19-4. Implementation.</w:t>
      </w:r>
    </w:p>
    <w:p w14:paraId="24318443" w14:textId="3E27BBD0" w:rsidR="00235511" w:rsidRPr="00F81C0D" w:rsidRDefault="00235511" w:rsidP="00235511">
      <w:pPr>
        <w:pStyle w:val="SectionHeading"/>
        <w:ind w:left="0" w:firstLine="0"/>
        <w:rPr>
          <w:rStyle w:val="SectionHeadingChar"/>
          <w:rFonts w:eastAsiaTheme="minorHAnsi"/>
          <w:color w:val="auto"/>
          <w:u w:val="single"/>
        </w:rPr>
        <w:sectPr w:rsidR="00235511" w:rsidRPr="00F81C0D" w:rsidSect="00BE5A80">
          <w:type w:val="continuous"/>
          <w:pgSz w:w="12240" w:h="15840" w:code="1"/>
          <w:pgMar w:top="1440" w:right="1440" w:bottom="1440" w:left="1440" w:header="720" w:footer="720" w:gutter="0"/>
          <w:lnNumType w:countBy="1" w:restart="newSection"/>
          <w:cols w:space="720"/>
          <w:docGrid w:linePitch="360"/>
        </w:sectPr>
      </w:pPr>
    </w:p>
    <w:p w14:paraId="1FAF484D" w14:textId="15B36724" w:rsidR="00A16918" w:rsidRPr="00F81C0D" w:rsidRDefault="00A16918" w:rsidP="00235511">
      <w:pPr>
        <w:pStyle w:val="SectionBody"/>
        <w:rPr>
          <w:color w:val="auto"/>
          <w:u w:val="single"/>
        </w:rPr>
      </w:pPr>
      <w:r w:rsidRPr="00F81C0D">
        <w:rPr>
          <w:color w:val="auto"/>
          <w:u w:val="single"/>
        </w:rPr>
        <w:t>In carrying out its plan, the court is authorized to utilize the</w:t>
      </w:r>
      <w:r w:rsidR="00235511" w:rsidRPr="00F81C0D">
        <w:rPr>
          <w:color w:val="auto"/>
          <w:u w:val="single"/>
        </w:rPr>
        <w:t xml:space="preserve"> </w:t>
      </w:r>
      <w:r w:rsidRPr="00F81C0D">
        <w:rPr>
          <w:color w:val="auto"/>
          <w:u w:val="single"/>
        </w:rPr>
        <w:t>volunteer services of non-judicial personnel (also known as</w:t>
      </w:r>
      <w:r w:rsidR="00235511" w:rsidRPr="00F81C0D">
        <w:rPr>
          <w:color w:val="auto"/>
          <w:u w:val="single"/>
        </w:rPr>
        <w:t xml:space="preserve"> </w:t>
      </w:r>
      <w:r w:rsidRPr="00F81C0D">
        <w:rPr>
          <w:color w:val="auto"/>
          <w:u w:val="single"/>
        </w:rPr>
        <w:t>neutrals,</w:t>
      </w:r>
      <w:r w:rsidR="00235511" w:rsidRPr="00F81C0D">
        <w:rPr>
          <w:color w:val="auto"/>
          <w:u w:val="single"/>
        </w:rPr>
        <w:t xml:space="preserve"> </w:t>
      </w:r>
      <w:r w:rsidRPr="00F81C0D">
        <w:rPr>
          <w:color w:val="auto"/>
          <w:u w:val="single"/>
        </w:rPr>
        <w:t>mediators, or arbitrators) to conduct alternative</w:t>
      </w:r>
      <w:r w:rsidR="00235511" w:rsidRPr="00F81C0D">
        <w:rPr>
          <w:color w:val="auto"/>
          <w:u w:val="single"/>
        </w:rPr>
        <w:t xml:space="preserve"> </w:t>
      </w:r>
      <w:r w:rsidRPr="00F81C0D">
        <w:rPr>
          <w:color w:val="auto"/>
          <w:u w:val="single"/>
        </w:rPr>
        <w:t xml:space="preserve">dispute resolution procedures. The </w:t>
      </w:r>
      <w:r w:rsidR="003B181E" w:rsidRPr="00F81C0D">
        <w:rPr>
          <w:color w:val="auto"/>
          <w:u w:val="single"/>
        </w:rPr>
        <w:t>c</w:t>
      </w:r>
      <w:r w:rsidRPr="00F81C0D">
        <w:rPr>
          <w:color w:val="auto"/>
          <w:u w:val="single"/>
        </w:rPr>
        <w:t>ourts are also authorized</w:t>
      </w:r>
      <w:r w:rsidR="00235511" w:rsidRPr="00F81C0D">
        <w:rPr>
          <w:color w:val="auto"/>
          <w:u w:val="single"/>
        </w:rPr>
        <w:t xml:space="preserve"> </w:t>
      </w:r>
      <w:r w:rsidRPr="00F81C0D">
        <w:rPr>
          <w:color w:val="auto"/>
          <w:u w:val="single"/>
        </w:rPr>
        <w:t>to establish and pay the amount of compensation, if any, that</w:t>
      </w:r>
      <w:r w:rsidR="00235511" w:rsidRPr="00F81C0D">
        <w:rPr>
          <w:color w:val="auto"/>
          <w:u w:val="single"/>
        </w:rPr>
        <w:t xml:space="preserve"> </w:t>
      </w:r>
      <w:r w:rsidRPr="00F81C0D">
        <w:rPr>
          <w:color w:val="auto"/>
          <w:u w:val="single"/>
        </w:rPr>
        <w:t>each neutral shall receive for services rendered in each case.</w:t>
      </w:r>
    </w:p>
    <w:p w14:paraId="0EF62415" w14:textId="77777777" w:rsidR="009A133B" w:rsidRPr="00F81C0D" w:rsidRDefault="009A133B" w:rsidP="00CC1F3B">
      <w:pPr>
        <w:pStyle w:val="Note"/>
        <w:rPr>
          <w:color w:val="auto"/>
        </w:rPr>
      </w:pPr>
    </w:p>
    <w:p w14:paraId="5A47DF4E" w14:textId="1510825E" w:rsidR="006865E9" w:rsidRPr="00F81C0D" w:rsidRDefault="00CF1DCA" w:rsidP="00CC1F3B">
      <w:pPr>
        <w:pStyle w:val="Note"/>
        <w:rPr>
          <w:color w:val="auto"/>
        </w:rPr>
      </w:pPr>
      <w:r w:rsidRPr="00F81C0D">
        <w:rPr>
          <w:color w:val="auto"/>
        </w:rPr>
        <w:t>NOTE: The</w:t>
      </w:r>
      <w:r w:rsidR="006865E9" w:rsidRPr="00F81C0D">
        <w:rPr>
          <w:color w:val="auto"/>
        </w:rPr>
        <w:t xml:space="preserve"> purpose of this bill is to </w:t>
      </w:r>
      <w:r w:rsidR="00A41D17" w:rsidRPr="00F81C0D">
        <w:rPr>
          <w:color w:val="auto"/>
        </w:rPr>
        <w:t xml:space="preserve">create the </w:t>
      </w:r>
      <w:r w:rsidR="00235511" w:rsidRPr="00F81C0D">
        <w:rPr>
          <w:color w:val="auto"/>
        </w:rPr>
        <w:t>Alternate Dispute Resolution Act.</w:t>
      </w:r>
    </w:p>
    <w:p w14:paraId="124E9725" w14:textId="77777777" w:rsidR="006865E9" w:rsidRPr="00F81C0D" w:rsidRDefault="00AE48A0" w:rsidP="00CC1F3B">
      <w:pPr>
        <w:pStyle w:val="Note"/>
        <w:rPr>
          <w:color w:val="auto"/>
        </w:rPr>
      </w:pPr>
      <w:r w:rsidRPr="00F81C0D">
        <w:rPr>
          <w:color w:val="auto"/>
        </w:rPr>
        <w:t>Strike-throughs indicate language that would be stricken from a heading or the present law and underscoring indicates new language that would be added.</w:t>
      </w:r>
    </w:p>
    <w:sectPr w:rsidR="006865E9" w:rsidRPr="00F81C0D" w:rsidSect="00BE5A8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218F" w14:textId="77777777" w:rsidR="004E25EB" w:rsidRPr="00B844FE" w:rsidRDefault="004E25EB" w:rsidP="00B844FE">
      <w:r>
        <w:separator/>
      </w:r>
    </w:p>
  </w:endnote>
  <w:endnote w:type="continuationSeparator" w:id="0">
    <w:p w14:paraId="0DCD941C" w14:textId="77777777" w:rsidR="004E25EB" w:rsidRPr="00B844FE" w:rsidRDefault="004E25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CF83F7" w14:textId="77777777" w:rsidR="004E25EB" w:rsidRPr="00B844FE" w:rsidRDefault="004E25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064E95" w14:textId="77777777" w:rsidR="004E25EB" w:rsidRDefault="004E25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012847"/>
      <w:docPartObj>
        <w:docPartGallery w:val="Page Numbers (Bottom of Page)"/>
        <w:docPartUnique/>
      </w:docPartObj>
    </w:sdtPr>
    <w:sdtEndPr>
      <w:rPr>
        <w:noProof/>
      </w:rPr>
    </w:sdtEndPr>
    <w:sdtContent>
      <w:p w14:paraId="1FD42C4D" w14:textId="05E995F7" w:rsidR="004E25EB" w:rsidRDefault="004E25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6ACDA" w14:textId="77777777" w:rsidR="00235511" w:rsidRDefault="00235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B872" w14:textId="77777777" w:rsidR="004E25EB" w:rsidRPr="00B844FE" w:rsidRDefault="004E25EB" w:rsidP="00B844FE">
      <w:r>
        <w:separator/>
      </w:r>
    </w:p>
  </w:footnote>
  <w:footnote w:type="continuationSeparator" w:id="0">
    <w:p w14:paraId="26C592F9" w14:textId="77777777" w:rsidR="004E25EB" w:rsidRPr="00B844FE" w:rsidRDefault="004E25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98D8" w14:textId="77777777" w:rsidR="004E25EB" w:rsidRPr="00B844FE" w:rsidRDefault="00863C7B">
    <w:pPr>
      <w:pStyle w:val="Header"/>
    </w:pPr>
    <w:sdt>
      <w:sdtPr>
        <w:id w:val="-684364211"/>
        <w:placeholder>
          <w:docPart w:val="543F7F9FAEAE4ECD8FBE26096A4517D4"/>
        </w:placeholder>
        <w:temporary/>
        <w:showingPlcHdr/>
        <w15:appearance w15:val="hidden"/>
      </w:sdtPr>
      <w:sdtEndPr/>
      <w:sdtContent>
        <w:r w:rsidR="004E25EB" w:rsidRPr="00B844FE">
          <w:t>[Type here]</w:t>
        </w:r>
      </w:sdtContent>
    </w:sdt>
    <w:r w:rsidR="004E25EB" w:rsidRPr="00B844FE">
      <w:ptab w:relativeTo="margin" w:alignment="left" w:leader="none"/>
    </w:r>
    <w:sdt>
      <w:sdtPr>
        <w:id w:val="-556240388"/>
        <w:placeholder>
          <w:docPart w:val="543F7F9FAEAE4ECD8FBE26096A4517D4"/>
        </w:placeholder>
        <w:temporary/>
        <w:showingPlcHdr/>
        <w15:appearance w15:val="hidden"/>
      </w:sdtPr>
      <w:sdtEndPr/>
      <w:sdtContent>
        <w:r w:rsidR="004E25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9EE6" w14:textId="02D2B496" w:rsidR="004E25EB" w:rsidRPr="00C33014" w:rsidRDefault="004E25EB" w:rsidP="000573A9">
    <w:pPr>
      <w:pStyle w:val="HeaderStyle"/>
    </w:pPr>
    <w:r>
      <w:t>Intr HB</w:t>
    </w:r>
    <w:sdt>
      <w:sdtPr>
        <w:tag w:val="BNumWH"/>
        <w:id w:val="138549797"/>
        <w:placeholder>
          <w:docPart w:val="3E97FA10654B470789F68A0331D82496"/>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w:t>
        </w:r>
        <w:r w:rsidR="00B05D95">
          <w:t>1R1</w:t>
        </w:r>
        <w:r w:rsidR="00A16918">
          <w:t>006</w:t>
        </w:r>
      </w:sdtContent>
    </w:sdt>
  </w:p>
  <w:p w14:paraId="7BB18A5C" w14:textId="77777777" w:rsidR="004E25EB" w:rsidRPr="00C33014" w:rsidRDefault="004E25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AFD0" w14:textId="679EC790" w:rsidR="004E25EB" w:rsidRPr="002A0269" w:rsidRDefault="00863C7B" w:rsidP="00CC1F3B">
    <w:pPr>
      <w:pStyle w:val="HeaderStyle"/>
    </w:pPr>
    <w:sdt>
      <w:sdtPr>
        <w:tag w:val="BNumWH"/>
        <w:id w:val="-1890952866"/>
        <w:placeholder>
          <w:docPart w:val="D0D4A6FECF6D4F3D8B0952C9DF6D21FE"/>
        </w:placeholder>
        <w:showingPlcHdr/>
        <w:text/>
      </w:sdtPr>
      <w:sdtEndPr/>
      <w:sdtContent/>
    </w:sdt>
    <w:r w:rsidR="004E25EB">
      <w:t xml:space="preserve"> </w:t>
    </w:r>
    <w:r w:rsidR="004E25EB" w:rsidRPr="002A0269">
      <w:ptab w:relativeTo="margin" w:alignment="center" w:leader="none"/>
    </w:r>
    <w:r w:rsidR="004E25EB">
      <w:tab/>
    </w:r>
    <w:sdt>
      <w:sdtPr>
        <w:alias w:val="CBD Number"/>
        <w:tag w:val="CBD Number"/>
        <w:id w:val="-944383718"/>
        <w:lock w:val="sdtLocked"/>
        <w:text/>
      </w:sdtPr>
      <w:sdtEndPr/>
      <w:sdtContent>
        <w:r w:rsidR="00A16918">
          <w:t>2021R1006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483"/>
    <w:rsid w:val="0000526A"/>
    <w:rsid w:val="000233C9"/>
    <w:rsid w:val="00055A8E"/>
    <w:rsid w:val="000573A9"/>
    <w:rsid w:val="00085D22"/>
    <w:rsid w:val="00090D4A"/>
    <w:rsid w:val="00090F33"/>
    <w:rsid w:val="000C5C77"/>
    <w:rsid w:val="000D4053"/>
    <w:rsid w:val="000E11E6"/>
    <w:rsid w:val="000E3912"/>
    <w:rsid w:val="0010070F"/>
    <w:rsid w:val="00124D90"/>
    <w:rsid w:val="0015112E"/>
    <w:rsid w:val="001552E7"/>
    <w:rsid w:val="001566B4"/>
    <w:rsid w:val="00160AE9"/>
    <w:rsid w:val="00171082"/>
    <w:rsid w:val="001A66B7"/>
    <w:rsid w:val="001A7FA1"/>
    <w:rsid w:val="001B5A65"/>
    <w:rsid w:val="001B776A"/>
    <w:rsid w:val="001C279E"/>
    <w:rsid w:val="001C4F28"/>
    <w:rsid w:val="001C6CE9"/>
    <w:rsid w:val="001C6DB5"/>
    <w:rsid w:val="001D01CE"/>
    <w:rsid w:val="001D459E"/>
    <w:rsid w:val="001F53AF"/>
    <w:rsid w:val="002159C2"/>
    <w:rsid w:val="00235511"/>
    <w:rsid w:val="0027011C"/>
    <w:rsid w:val="00274200"/>
    <w:rsid w:val="00275740"/>
    <w:rsid w:val="002853FA"/>
    <w:rsid w:val="00293AC5"/>
    <w:rsid w:val="002A0269"/>
    <w:rsid w:val="002B3955"/>
    <w:rsid w:val="002B50E7"/>
    <w:rsid w:val="002B5E8B"/>
    <w:rsid w:val="002C0707"/>
    <w:rsid w:val="002D54C4"/>
    <w:rsid w:val="00303684"/>
    <w:rsid w:val="003057A2"/>
    <w:rsid w:val="003143F5"/>
    <w:rsid w:val="00314854"/>
    <w:rsid w:val="00322E6D"/>
    <w:rsid w:val="003307A1"/>
    <w:rsid w:val="00343CC6"/>
    <w:rsid w:val="0037279A"/>
    <w:rsid w:val="00380ADC"/>
    <w:rsid w:val="00394191"/>
    <w:rsid w:val="003A157B"/>
    <w:rsid w:val="003B0879"/>
    <w:rsid w:val="003B181E"/>
    <w:rsid w:val="003C4C61"/>
    <w:rsid w:val="003C51CD"/>
    <w:rsid w:val="003F5579"/>
    <w:rsid w:val="00404002"/>
    <w:rsid w:val="004368E0"/>
    <w:rsid w:val="0044083F"/>
    <w:rsid w:val="00461716"/>
    <w:rsid w:val="00464D88"/>
    <w:rsid w:val="00467D96"/>
    <w:rsid w:val="004A4BD2"/>
    <w:rsid w:val="004A51D1"/>
    <w:rsid w:val="004B49CB"/>
    <w:rsid w:val="004B575C"/>
    <w:rsid w:val="004C13DD"/>
    <w:rsid w:val="004E25EB"/>
    <w:rsid w:val="004E29EE"/>
    <w:rsid w:val="004E3441"/>
    <w:rsid w:val="004E4A48"/>
    <w:rsid w:val="004F0F5F"/>
    <w:rsid w:val="004F5BD2"/>
    <w:rsid w:val="00500579"/>
    <w:rsid w:val="00505BD6"/>
    <w:rsid w:val="00520910"/>
    <w:rsid w:val="005364B4"/>
    <w:rsid w:val="00561B41"/>
    <w:rsid w:val="00562D00"/>
    <w:rsid w:val="00595151"/>
    <w:rsid w:val="005A3DAE"/>
    <w:rsid w:val="005A5366"/>
    <w:rsid w:val="005A772E"/>
    <w:rsid w:val="005D1B54"/>
    <w:rsid w:val="005E3FD4"/>
    <w:rsid w:val="005E4C38"/>
    <w:rsid w:val="005F3848"/>
    <w:rsid w:val="0060045C"/>
    <w:rsid w:val="006369EB"/>
    <w:rsid w:val="00637E73"/>
    <w:rsid w:val="006865E9"/>
    <w:rsid w:val="00686907"/>
    <w:rsid w:val="00691F3E"/>
    <w:rsid w:val="00694BFB"/>
    <w:rsid w:val="006952E3"/>
    <w:rsid w:val="006A106B"/>
    <w:rsid w:val="006B04DF"/>
    <w:rsid w:val="006C523D"/>
    <w:rsid w:val="006D4036"/>
    <w:rsid w:val="0075342C"/>
    <w:rsid w:val="00756661"/>
    <w:rsid w:val="00762B92"/>
    <w:rsid w:val="007966E6"/>
    <w:rsid w:val="007A5259"/>
    <w:rsid w:val="007A7081"/>
    <w:rsid w:val="007B44B4"/>
    <w:rsid w:val="007D2EBC"/>
    <w:rsid w:val="007E48C2"/>
    <w:rsid w:val="007F1CF5"/>
    <w:rsid w:val="00801840"/>
    <w:rsid w:val="0080668B"/>
    <w:rsid w:val="008228BF"/>
    <w:rsid w:val="00827364"/>
    <w:rsid w:val="00834EDE"/>
    <w:rsid w:val="00847BAC"/>
    <w:rsid w:val="00863C7B"/>
    <w:rsid w:val="008736AA"/>
    <w:rsid w:val="00896A50"/>
    <w:rsid w:val="008C152E"/>
    <w:rsid w:val="008D00B8"/>
    <w:rsid w:val="008D275D"/>
    <w:rsid w:val="008E480B"/>
    <w:rsid w:val="008E56EE"/>
    <w:rsid w:val="008F1141"/>
    <w:rsid w:val="00917E0E"/>
    <w:rsid w:val="00922699"/>
    <w:rsid w:val="00924FB4"/>
    <w:rsid w:val="009320AC"/>
    <w:rsid w:val="00932432"/>
    <w:rsid w:val="009359B7"/>
    <w:rsid w:val="009455C3"/>
    <w:rsid w:val="00966F9B"/>
    <w:rsid w:val="00974275"/>
    <w:rsid w:val="00980327"/>
    <w:rsid w:val="00986478"/>
    <w:rsid w:val="00993C8C"/>
    <w:rsid w:val="009A133B"/>
    <w:rsid w:val="009A58C7"/>
    <w:rsid w:val="009B5557"/>
    <w:rsid w:val="009D0CC4"/>
    <w:rsid w:val="009F0DF0"/>
    <w:rsid w:val="009F1067"/>
    <w:rsid w:val="00A16918"/>
    <w:rsid w:val="00A20C70"/>
    <w:rsid w:val="00A27BC8"/>
    <w:rsid w:val="00A31E01"/>
    <w:rsid w:val="00A37A9D"/>
    <w:rsid w:val="00A41D17"/>
    <w:rsid w:val="00A527AD"/>
    <w:rsid w:val="00A54EA3"/>
    <w:rsid w:val="00A57CBD"/>
    <w:rsid w:val="00A60B13"/>
    <w:rsid w:val="00A718CF"/>
    <w:rsid w:val="00A86AB0"/>
    <w:rsid w:val="00AA1F3B"/>
    <w:rsid w:val="00AA284E"/>
    <w:rsid w:val="00AE48A0"/>
    <w:rsid w:val="00AE61BE"/>
    <w:rsid w:val="00B05D95"/>
    <w:rsid w:val="00B079B2"/>
    <w:rsid w:val="00B16F25"/>
    <w:rsid w:val="00B24422"/>
    <w:rsid w:val="00B3147B"/>
    <w:rsid w:val="00B3386B"/>
    <w:rsid w:val="00B62AB1"/>
    <w:rsid w:val="00B66B81"/>
    <w:rsid w:val="00B71EFF"/>
    <w:rsid w:val="00B80C20"/>
    <w:rsid w:val="00B844FE"/>
    <w:rsid w:val="00B86B4F"/>
    <w:rsid w:val="00B90F85"/>
    <w:rsid w:val="00B94DB0"/>
    <w:rsid w:val="00BA1F84"/>
    <w:rsid w:val="00BA2E97"/>
    <w:rsid w:val="00BC562B"/>
    <w:rsid w:val="00BD1ED3"/>
    <w:rsid w:val="00BE5A80"/>
    <w:rsid w:val="00BF5009"/>
    <w:rsid w:val="00C0420C"/>
    <w:rsid w:val="00C33014"/>
    <w:rsid w:val="00C33434"/>
    <w:rsid w:val="00C34869"/>
    <w:rsid w:val="00C40BED"/>
    <w:rsid w:val="00C42EB6"/>
    <w:rsid w:val="00C43C53"/>
    <w:rsid w:val="00C72360"/>
    <w:rsid w:val="00C85096"/>
    <w:rsid w:val="00CB1ADC"/>
    <w:rsid w:val="00CB20EF"/>
    <w:rsid w:val="00CB5E67"/>
    <w:rsid w:val="00CC1F3B"/>
    <w:rsid w:val="00CD12CB"/>
    <w:rsid w:val="00CD36CF"/>
    <w:rsid w:val="00CE7A04"/>
    <w:rsid w:val="00CF1DCA"/>
    <w:rsid w:val="00D1460B"/>
    <w:rsid w:val="00D22900"/>
    <w:rsid w:val="00D25D7D"/>
    <w:rsid w:val="00D42E76"/>
    <w:rsid w:val="00D579FC"/>
    <w:rsid w:val="00D73095"/>
    <w:rsid w:val="00D81C16"/>
    <w:rsid w:val="00DB3BCB"/>
    <w:rsid w:val="00DE24FF"/>
    <w:rsid w:val="00DE526B"/>
    <w:rsid w:val="00DF199D"/>
    <w:rsid w:val="00DF24A7"/>
    <w:rsid w:val="00E01542"/>
    <w:rsid w:val="00E10D89"/>
    <w:rsid w:val="00E365F1"/>
    <w:rsid w:val="00E466EF"/>
    <w:rsid w:val="00E53E3A"/>
    <w:rsid w:val="00E62F48"/>
    <w:rsid w:val="00E831B3"/>
    <w:rsid w:val="00E8432A"/>
    <w:rsid w:val="00E95FBC"/>
    <w:rsid w:val="00E96CA0"/>
    <w:rsid w:val="00EB2731"/>
    <w:rsid w:val="00EE70CB"/>
    <w:rsid w:val="00F0535F"/>
    <w:rsid w:val="00F15CCF"/>
    <w:rsid w:val="00F41CA2"/>
    <w:rsid w:val="00F443C0"/>
    <w:rsid w:val="00F501DA"/>
    <w:rsid w:val="00F568C4"/>
    <w:rsid w:val="00F57941"/>
    <w:rsid w:val="00F6077C"/>
    <w:rsid w:val="00F62EFB"/>
    <w:rsid w:val="00F81C0D"/>
    <w:rsid w:val="00F939A4"/>
    <w:rsid w:val="00FA440E"/>
    <w:rsid w:val="00FA7B09"/>
    <w:rsid w:val="00FC7D8F"/>
    <w:rsid w:val="00FD5B51"/>
    <w:rsid w:val="00FE067E"/>
    <w:rsid w:val="00FE208F"/>
    <w:rsid w:val="00FE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41E87C"/>
  <w15:chartTrackingRefBased/>
  <w15:docId w15:val="{A82F8A79-071C-46A8-966C-67A9A237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0535F"/>
    <w:rPr>
      <w:rFonts w:eastAsia="Calibri"/>
      <w:color w:val="000000"/>
    </w:rPr>
  </w:style>
  <w:style w:type="character" w:customStyle="1" w:styleId="SectionHeadingChar">
    <w:name w:val="Section Heading Char"/>
    <w:link w:val="SectionHeading"/>
    <w:rsid w:val="00F0535F"/>
    <w:rPr>
      <w:rFonts w:eastAsia="Calibri"/>
      <w:b/>
      <w:color w:val="000000"/>
    </w:rPr>
  </w:style>
  <w:style w:type="paragraph" w:styleId="BalloonText">
    <w:name w:val="Balloon Text"/>
    <w:basedOn w:val="Normal"/>
    <w:link w:val="BalloonTextChar"/>
    <w:uiPriority w:val="99"/>
    <w:semiHidden/>
    <w:unhideWhenUsed/>
    <w:locked/>
    <w:rsid w:val="00505B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90D4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90D4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90D4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90D4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90D49" w:rsidRDefault="00075561">
          <w:pPr>
            <w:pStyle w:val="460D713500284C7FB4932CF3609CC106"/>
          </w:pPr>
          <w:r>
            <w:rPr>
              <w:rStyle w:val="PlaceholderText"/>
            </w:rPr>
            <w:t>Enter References</w:t>
          </w:r>
        </w:p>
      </w:docPartBody>
    </w:docPart>
    <w:docPart>
      <w:docPartPr>
        <w:name w:val="3E97FA10654B470789F68A0331D82496"/>
        <w:category>
          <w:name w:val="General"/>
          <w:gallery w:val="placeholder"/>
        </w:category>
        <w:types>
          <w:type w:val="bbPlcHdr"/>
        </w:types>
        <w:behaviors>
          <w:behavior w:val="content"/>
        </w:behaviors>
        <w:guid w:val="{9CF0144E-55AC-48D0-9325-B21790D70436}"/>
      </w:docPartPr>
      <w:docPartBody>
        <w:p w:rsidR="00257AA8" w:rsidRDefault="00257AA8"/>
      </w:docPartBody>
    </w:docPart>
    <w:docPart>
      <w:docPartPr>
        <w:name w:val="D0D4A6FECF6D4F3D8B0952C9DF6D21FE"/>
        <w:category>
          <w:name w:val="General"/>
          <w:gallery w:val="placeholder"/>
        </w:category>
        <w:types>
          <w:type w:val="bbPlcHdr"/>
        </w:types>
        <w:behaviors>
          <w:behavior w:val="content"/>
        </w:behaviors>
        <w:guid w:val="{B5B6FBD2-CE31-4C81-A604-EBC36109B596}"/>
      </w:docPartPr>
      <w:docPartBody>
        <w:p w:rsidR="00257AA8" w:rsidRDefault="00257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7AA8"/>
    <w:rsid w:val="00505448"/>
    <w:rsid w:val="00B90D49"/>
    <w:rsid w:val="00D2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7D71-E33B-46E1-9B5E-3F832EB7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2020-02-01T15:37:00Z</cp:lastPrinted>
  <dcterms:created xsi:type="dcterms:W3CDTF">2021-02-16T15:28:00Z</dcterms:created>
  <dcterms:modified xsi:type="dcterms:W3CDTF">2021-02-16T15:28:00Z</dcterms:modified>
</cp:coreProperties>
</file>